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5B0" w:rsidRPr="00EC4F07" w:rsidRDefault="007825B0" w:rsidP="007825B0">
      <w:pPr>
        <w:tabs>
          <w:tab w:val="num" w:pos="0"/>
        </w:tabs>
        <w:spacing w:line="276" w:lineRule="auto"/>
        <w:jc w:val="both"/>
        <w:outlineLvl w:val="0"/>
        <w:rPr>
          <w:rFonts w:cstheme="minorHAnsi"/>
          <w:b/>
        </w:rPr>
      </w:pPr>
      <w:r w:rsidRPr="00EC4F07">
        <w:rPr>
          <w:rFonts w:cstheme="minorHAnsi"/>
          <w:b/>
        </w:rPr>
        <w:t>Περιγραφή βασικού θεωρητικού πλαισίου υποστήριξης του προγράμματος (έως 300 λέξεις)</w:t>
      </w:r>
    </w:p>
    <w:tbl>
      <w:tblPr>
        <w:tblStyle w:val="a5"/>
        <w:tblW w:w="8789" w:type="dxa"/>
        <w:tblInd w:w="-289" w:type="dxa"/>
        <w:tblLook w:val="04A0" w:firstRow="1" w:lastRow="0" w:firstColumn="1" w:lastColumn="0" w:noHBand="0" w:noVBand="1"/>
      </w:tblPr>
      <w:tblGrid>
        <w:gridCol w:w="8789"/>
      </w:tblGrid>
      <w:tr w:rsidR="007825B0" w:rsidRPr="00EC4F07" w:rsidTr="00631F7B">
        <w:tc>
          <w:tcPr>
            <w:tcW w:w="8789" w:type="dxa"/>
          </w:tcPr>
          <w:p w:rsidR="007825B0" w:rsidRPr="00EC4F07" w:rsidRDefault="007825B0" w:rsidP="00631F7B">
            <w:pPr>
              <w:spacing w:line="276" w:lineRule="auto"/>
              <w:jc w:val="both"/>
              <w:rPr>
                <w:rFonts w:eastAsia="Times New Roman" w:cstheme="minorHAnsi"/>
                <w:sz w:val="22"/>
                <w:szCs w:val="24"/>
              </w:rPr>
            </w:pPr>
            <w:r w:rsidRPr="00EC4F07">
              <w:rPr>
                <w:rFonts w:eastAsia="Times New Roman" w:cstheme="minorHAnsi"/>
                <w:sz w:val="22"/>
                <w:szCs w:val="24"/>
              </w:rPr>
              <w:t>Η Σύμβαση για τα Δικαιώματα του Παιδιού αλλάζει τον τρόπο με τον οποίο αντιμετωπίζονται τα παιδιά, τα οποία, ανεξαρτήτως διαφοροποιήσεων, δεν αποτελούν πλέον παθητικούς δέκτες «φιλανθρωπίας» των ενηλίκων, αλλά αναγνωρίζονται ως ανθρώπινα πρόσωπα  μ’ ένα ξεχωριστό σύνολο δικαιωμάτων. Αν και η Σύμβαση για τα δικαιώματα του Παιδιού αναγνωρίζει ότι η παιδική ηλικία είναι ευάλωτη και χρειάζεται ειδική φροντίδα και προστασία, χαρακτηρίζεται ταυτόχρονα από θεμελιώδεις αρχές που πρέπει να ισχύουν για κάθε παιδί όπως: η αποφυγή των διακρίσεων, η προτεραιότητα στο συμφέρον του παιδιού, η  ελευθερία γνώμης και η συμμετοχή (Assembly, 1989).</w:t>
            </w:r>
          </w:p>
          <w:p w:rsidR="007825B0" w:rsidRPr="00EC4F07" w:rsidRDefault="007825B0" w:rsidP="00631F7B">
            <w:pPr>
              <w:spacing w:line="276" w:lineRule="auto"/>
              <w:jc w:val="both"/>
              <w:rPr>
                <w:rFonts w:cstheme="minorHAnsi"/>
                <w:color w:val="000000"/>
                <w:sz w:val="22"/>
                <w:szCs w:val="24"/>
                <w:shd w:val="clear" w:color="auto" w:fill="FFFFFF"/>
              </w:rPr>
            </w:pPr>
            <w:r w:rsidRPr="00EC4F07">
              <w:rPr>
                <w:rFonts w:cstheme="minorHAnsi"/>
                <w:color w:val="000000"/>
                <w:sz w:val="22"/>
                <w:szCs w:val="24"/>
                <w:shd w:val="clear" w:color="auto" w:fill="FFFFFF"/>
              </w:rPr>
              <w:t>Βασικό είναι το δικαίωμα του παιδιού στην εκπαίδευση,  στη βάση της ισότητας των ευκαιριών.</w:t>
            </w:r>
            <w:r w:rsidRPr="00EC4F07">
              <w:rPr>
                <w:rFonts w:cstheme="minorHAnsi"/>
                <w:sz w:val="22"/>
                <w:szCs w:val="22"/>
              </w:rPr>
              <w:t xml:space="preserve"> (</w:t>
            </w:r>
            <w:r w:rsidRPr="00EC4F07">
              <w:rPr>
                <w:rFonts w:eastAsia="Times New Roman" w:cstheme="minorHAnsi"/>
                <w:sz w:val="22"/>
                <w:szCs w:val="24"/>
              </w:rPr>
              <w:t>UNICEF, 2007).</w:t>
            </w:r>
            <w:r w:rsidRPr="00EC4F07">
              <w:rPr>
                <w:rFonts w:cstheme="minorHAnsi"/>
                <w:sz w:val="22"/>
                <w:szCs w:val="22"/>
                <w:lang w:val="en-US"/>
              </w:rPr>
              <w:t> </w:t>
            </w:r>
            <w:r w:rsidRPr="00EC4F07">
              <w:rPr>
                <w:rFonts w:cstheme="minorHAnsi"/>
                <w:color w:val="000000"/>
                <w:sz w:val="22"/>
                <w:szCs w:val="24"/>
                <w:shd w:val="clear" w:color="auto" w:fill="FFFFFF"/>
              </w:rPr>
              <w:t xml:space="preserve"> Γι’ αυτό και καθίσταται η στοιχειώδης εκπαίδευση υποχρεωτική και δωρεάν για όλους, </w:t>
            </w:r>
            <w:r w:rsidRPr="00EC4F07">
              <w:rPr>
                <w:rFonts w:cstheme="minorHAnsi"/>
                <w:color w:val="000000"/>
                <w:sz w:val="22"/>
                <w:szCs w:val="24"/>
              </w:rPr>
              <w:t>ε</w:t>
            </w:r>
            <w:r w:rsidRPr="00EC4F07">
              <w:rPr>
                <w:rFonts w:cstheme="minorHAnsi"/>
                <w:color w:val="000000"/>
                <w:sz w:val="22"/>
                <w:szCs w:val="24"/>
                <w:shd w:val="clear" w:color="auto" w:fill="FFFFFF"/>
              </w:rPr>
              <w:t xml:space="preserve">νθαρρύνεται η ανάπτυξη δευτεροβάθμιας εκπαίδευσης, τόσο γενικής όσο και επαγγελματικής, </w:t>
            </w:r>
            <w:r w:rsidRPr="00EC4F07">
              <w:rPr>
                <w:rFonts w:cstheme="minorHAnsi"/>
                <w:color w:val="000000"/>
                <w:sz w:val="22"/>
                <w:szCs w:val="24"/>
              </w:rPr>
              <w:t xml:space="preserve"> ε</w:t>
            </w:r>
            <w:r w:rsidRPr="00EC4F07">
              <w:rPr>
                <w:rFonts w:cstheme="minorHAnsi"/>
                <w:color w:val="000000"/>
                <w:sz w:val="22"/>
                <w:szCs w:val="24"/>
                <w:shd w:val="clear" w:color="auto" w:fill="FFFFFF"/>
              </w:rPr>
              <w:t>ξασφαλίζεται η πρόσβαση στην ανώτατη παιδεία με όλα τα κατάλληλα μέσα, σε συνάρτηση με τις ικανότητες του/της κάθε μαθητή/τριας</w:t>
            </w:r>
            <w:r>
              <w:rPr>
                <w:rFonts w:cstheme="minorHAnsi"/>
                <w:color w:val="000000"/>
                <w:sz w:val="22"/>
                <w:szCs w:val="24"/>
                <w:shd w:val="clear" w:color="auto" w:fill="FFFFFF"/>
              </w:rPr>
              <w:t>,</w:t>
            </w:r>
            <w:r w:rsidRPr="00EC4F07">
              <w:rPr>
                <w:rFonts w:cstheme="minorHAnsi"/>
                <w:color w:val="000000"/>
                <w:sz w:val="22"/>
                <w:szCs w:val="24"/>
                <w:shd w:val="clear" w:color="auto" w:fill="FFFFFF"/>
              </w:rPr>
              <w:t xml:space="preserve"> καθίσταντ</w:t>
            </w:r>
            <w:r>
              <w:rPr>
                <w:rFonts w:cstheme="minorHAnsi"/>
                <w:color w:val="000000"/>
                <w:sz w:val="22"/>
                <w:szCs w:val="24"/>
                <w:shd w:val="clear" w:color="auto" w:fill="FFFFFF"/>
              </w:rPr>
              <w:t>αι</w:t>
            </w:r>
            <w:r w:rsidRPr="00EC4F07">
              <w:rPr>
                <w:rFonts w:cstheme="minorHAnsi"/>
                <w:color w:val="000000"/>
                <w:sz w:val="22"/>
                <w:szCs w:val="24"/>
                <w:shd w:val="clear" w:color="auto" w:fill="FFFFFF"/>
              </w:rPr>
              <w:t xml:space="preserve"> προσιτές σε κάθε παιδί η σχολική και επαγγελματική ενημέρωση και επιδιώκεται η τακτική σχολική φοίτηση και η μείωση του ποσοστού εγκατάλειψης των σχολικών σπουδών. Στο πλαίσιο αυτό ο σεβασμός της αξιοπρέπειας του παιδιού συνδυάζεται με στόχους που αφορούν </w:t>
            </w:r>
            <w:r w:rsidRPr="00EC4F07">
              <w:rPr>
                <w:rFonts w:cstheme="minorHAnsi"/>
                <w:color w:val="000000"/>
                <w:sz w:val="22"/>
                <w:szCs w:val="24"/>
              </w:rPr>
              <w:t xml:space="preserve">την ολόπλευρη </w:t>
            </w:r>
            <w:r w:rsidRPr="00EC4F07">
              <w:rPr>
                <w:rFonts w:cstheme="minorHAnsi"/>
                <w:color w:val="000000"/>
                <w:sz w:val="22"/>
                <w:szCs w:val="24"/>
                <w:shd w:val="clear" w:color="auto" w:fill="FFFFFF"/>
              </w:rPr>
              <w:t xml:space="preserve">ανάπτυξη της προσωπικότητάς του και των σωματικών και πνευματικών ικανοτήτων του, τον σεβασμό του περιβάλλοντος και τον σεβασμό του πολιτισμού του. </w:t>
            </w:r>
          </w:p>
          <w:p w:rsidR="007825B0" w:rsidRPr="007A00B4" w:rsidRDefault="007825B0" w:rsidP="00631F7B">
            <w:pPr>
              <w:spacing w:line="276" w:lineRule="auto"/>
              <w:jc w:val="both"/>
              <w:rPr>
                <w:rFonts w:cstheme="minorHAnsi"/>
                <w:color w:val="000000"/>
                <w:sz w:val="22"/>
                <w:szCs w:val="24"/>
              </w:rPr>
            </w:pPr>
            <w:r w:rsidRPr="00EC4F07">
              <w:rPr>
                <w:rFonts w:cstheme="minorHAnsi"/>
                <w:color w:val="000000"/>
                <w:sz w:val="22"/>
                <w:szCs w:val="24"/>
              </w:rPr>
              <w:t>Η πρόσβαση όμως στην εκπαίδευση δεν είναι εξασφαλισμένη για όλα τα παιδιά. Τα πιο περιθωριοποιημένα έχουν πολύ χαμηλά ποσοστά πρόσβασης στην ποιοτική εκπαίδευση. Είναι επίσης πιθανό να υστερούν, σε σχέση με το απαιτούμενο επίπεδο, στις βασικές δεξιότητες στην ανάγνωση, τα μαθηματικά και τις επιστήμες και να κινδυνεύουν να εγκαταλείψουν ακόμη και την υποχρεωτική εκπαίδευση. Επιπλέον, στις σύγχρονες πολυπολιτισμικές κοινωνίες τίθεται έντονα το θέμα του σεβασμού του πολιτισμού όλων  των παιδιών</w:t>
            </w:r>
            <w:r>
              <w:rPr>
                <w:rFonts w:cstheme="minorHAnsi"/>
                <w:color w:val="000000"/>
                <w:sz w:val="22"/>
                <w:szCs w:val="24"/>
              </w:rPr>
              <w:t xml:space="preserve">. Για τους παραπάνω λόγους κρίνεται σημαντική η ενδυνάμωση όλων των μαθητών/τριών μέσω της εκπαίδευσής τους στα Δικαιώματα του παιδιού. </w:t>
            </w:r>
          </w:p>
        </w:tc>
      </w:tr>
    </w:tbl>
    <w:p w:rsidR="00EF3483" w:rsidRDefault="00EF3483">
      <w:bookmarkStart w:id="0" w:name="_GoBack"/>
      <w:bookmarkEnd w:id="0"/>
    </w:p>
    <w:sectPr w:rsidR="00EF3483">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E" w:rsidRDefault="0021734E" w:rsidP="0021734E">
      <w:r>
        <w:separator/>
      </w:r>
    </w:p>
  </w:endnote>
  <w:endnote w:type="continuationSeparator" w:id="0">
    <w:p w:rsidR="0021734E" w:rsidRDefault="0021734E" w:rsidP="0021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E" w:rsidRDefault="0021734E">
    <w:pPr>
      <w:pStyle w:val="a4"/>
    </w:pPr>
    <w:r w:rsidRPr="007820ED">
      <w:rPr>
        <w:rFonts w:cstheme="minorHAnsi"/>
        <w:noProof/>
        <w:lang w:eastAsia="el-GR"/>
      </w:rPr>
      <w:drawing>
        <wp:anchor distT="0" distB="0" distL="114300" distR="114300" simplePos="0" relativeHeight="251659264" behindDoc="0" locked="0" layoutInCell="1" allowOverlap="1" wp14:anchorId="6EF576E8" wp14:editId="59DF85DC">
          <wp:simplePos x="0" y="0"/>
          <wp:positionH relativeFrom="margin">
            <wp:posOffset>389614</wp:posOffset>
          </wp:positionH>
          <wp:positionV relativeFrom="paragraph">
            <wp:posOffset>-190803</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E" w:rsidRDefault="0021734E" w:rsidP="0021734E">
      <w:r>
        <w:separator/>
      </w:r>
    </w:p>
  </w:footnote>
  <w:footnote w:type="continuationSeparator" w:id="0">
    <w:p w:rsidR="0021734E" w:rsidRDefault="0021734E" w:rsidP="00217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E" w:rsidRDefault="0021734E" w:rsidP="0021734E">
    <w:pPr>
      <w:pStyle w:val="a3"/>
      <w:jc w:val="center"/>
    </w:pPr>
    <w:r>
      <w:rPr>
        <w:noProof/>
        <w:lang w:eastAsia="el-GR"/>
      </w:rPr>
      <w:drawing>
        <wp:inline distT="0" distB="0" distL="0" distR="0" wp14:anchorId="1AC4D5E0" wp14:editId="0C4DAEFF">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34E"/>
    <w:rsid w:val="0021734E"/>
    <w:rsid w:val="007825B0"/>
    <w:rsid w:val="00EF34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F709"/>
  <w15:chartTrackingRefBased/>
  <w15:docId w15:val="{8F46A4B3-A966-4B36-A11F-5455261D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825B0"/>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734E"/>
    <w:pPr>
      <w:widowControl/>
      <w:tabs>
        <w:tab w:val="center" w:pos="4153"/>
        <w:tab w:val="right" w:pos="8306"/>
      </w:tabs>
      <w:autoSpaceDE/>
      <w:autoSpaceDN/>
    </w:pPr>
    <w:rPr>
      <w:rFonts w:asciiTheme="minorHAnsi" w:eastAsiaTheme="minorHAnsi" w:hAnsiTheme="minorHAnsi" w:cstheme="minorBidi"/>
    </w:rPr>
  </w:style>
  <w:style w:type="character" w:customStyle="1" w:styleId="Char">
    <w:name w:val="Κεφαλίδα Char"/>
    <w:basedOn w:val="a0"/>
    <w:link w:val="a3"/>
    <w:uiPriority w:val="99"/>
    <w:rsid w:val="0021734E"/>
  </w:style>
  <w:style w:type="paragraph" w:styleId="a4">
    <w:name w:val="footer"/>
    <w:basedOn w:val="a"/>
    <w:link w:val="Char0"/>
    <w:uiPriority w:val="99"/>
    <w:unhideWhenUsed/>
    <w:rsid w:val="0021734E"/>
    <w:pPr>
      <w:widowControl/>
      <w:tabs>
        <w:tab w:val="center" w:pos="4153"/>
        <w:tab w:val="right" w:pos="8306"/>
      </w:tabs>
      <w:autoSpaceDE/>
      <w:autoSpaceDN/>
    </w:pPr>
    <w:rPr>
      <w:rFonts w:asciiTheme="minorHAnsi" w:eastAsiaTheme="minorHAnsi" w:hAnsiTheme="minorHAnsi" w:cstheme="minorBidi"/>
    </w:rPr>
  </w:style>
  <w:style w:type="character" w:customStyle="1" w:styleId="Char0">
    <w:name w:val="Υποσέλιδο Char"/>
    <w:basedOn w:val="a0"/>
    <w:link w:val="a4"/>
    <w:uiPriority w:val="99"/>
    <w:rsid w:val="0021734E"/>
  </w:style>
  <w:style w:type="table" w:styleId="a5">
    <w:name w:val="Table Grid"/>
    <w:basedOn w:val="a1"/>
    <w:uiPriority w:val="59"/>
    <w:rsid w:val="007825B0"/>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1856</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Αποστόλου Σοφία</dc:creator>
  <cp:keywords/>
  <dc:description/>
  <cp:lastModifiedBy>Αποστόλου Σοφία</cp:lastModifiedBy>
  <cp:revision>2</cp:revision>
  <dcterms:created xsi:type="dcterms:W3CDTF">2024-08-05T08:55:00Z</dcterms:created>
  <dcterms:modified xsi:type="dcterms:W3CDTF">2024-08-05T08:55:00Z</dcterms:modified>
</cp:coreProperties>
</file>